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Griggs PC Nelson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151 W. 42ND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NASDAQ,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NDAQ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Pres. Capital Access Platforms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8"/>
        <w:gridCol w:w="903"/>
        <w:gridCol w:w="772"/>
        <w:gridCol w:w="600"/>
        <w:gridCol w:w="349"/>
        <w:gridCol w:w="848"/>
        <w:gridCol w:w="456"/>
        <w:gridCol w:w="756"/>
        <w:gridCol w:w="1198"/>
        <w:gridCol w:w="1000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3,226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96.16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201,775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(i) 52,724 shares or units of restricted stock, of which 17,520 are vested and (ii) 149,051 shares of Common Stock underlying PSUs, 136,209 of which are vested.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Alex Kogan,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22632" TargetMode="External"/><Relationship Id="rId5" Type="http://schemas.openxmlformats.org/officeDocument/2006/relationships/hyperlink" Target="http://www.sec.gov/cgi-bin/browse-edgar?action=getcompany&amp;CIK=00011201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3235</Characters>
  <CharactersWithSpaces>3769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