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Griggs PC Nelson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Capital Access Platforms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92.53</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227,021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93.96</w:t>
            </w:r>
            <w:r>
              <w:rPr>
                <w:rFonts w:ascii="Times;serif" w:hAnsi="Times;serif"/>
                <w:color w:val="008000"/>
                <w:position w:val="7"/>
                <w:sz w:val="16"/>
                <w:sz w:val="20"/>
                <w:shd w:fill="FFFFFF" w:val="clear"/>
              </w:rPr>
              <w:t>(1)</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216,011</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this box is a weighted average price. These shares were sold in multiple transactions at prices ranging from $93.83 to $94.10, inclusive. The reporting person undertakes to provide to the Issuer, any of its security holders,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66,960 shares or units of restricted stock, of which 31,756 are vested and (ii) 149,051 shares of Common Stock underlying PSUs, 136,209 of which are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632"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3672</Characters>
  <CharactersWithSpaces>4283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